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AAF" w:rsidRDefault="00D91AAF" w:rsidP="00D038E5">
      <w:pPr>
        <w:pStyle w:val="Corpodetexto"/>
        <w:spacing w:line="360" w:lineRule="auto"/>
        <w:jc w:val="both"/>
        <w:rPr>
          <w:b/>
          <w:sz w:val="24"/>
          <w:szCs w:val="24"/>
        </w:rPr>
      </w:pPr>
    </w:p>
    <w:p w:rsidR="00D038E5" w:rsidRPr="00D4322D" w:rsidRDefault="00D038E5" w:rsidP="00D91AAF">
      <w:pPr>
        <w:pStyle w:val="Corpodetexto"/>
        <w:spacing w:line="360" w:lineRule="auto"/>
        <w:jc w:val="both"/>
        <w:rPr>
          <w:b/>
          <w:sz w:val="24"/>
          <w:szCs w:val="24"/>
        </w:rPr>
      </w:pPr>
      <w:r w:rsidRPr="00D038E5">
        <w:rPr>
          <w:b/>
          <w:sz w:val="24"/>
          <w:szCs w:val="24"/>
        </w:rPr>
        <w:t xml:space="preserve">PARECER DAS COMISSÕES DE CONSTITUIÇÃO, JUSTIÇA E REDAÇÃO, FISCALIZAÇÃO FINANCAS E ORÇAMENTO SOBRE O PROJETO DE LEI Nº </w:t>
      </w:r>
      <w:r>
        <w:rPr>
          <w:b/>
          <w:sz w:val="24"/>
          <w:szCs w:val="24"/>
        </w:rPr>
        <w:t xml:space="preserve">05/2023: </w:t>
      </w:r>
      <w:r w:rsidRPr="00D038E5">
        <w:rPr>
          <w:b/>
          <w:sz w:val="24"/>
          <w:szCs w:val="24"/>
        </w:rPr>
        <w:t>“REAJUSTA O VALOR DOS VENCIMENTOS</w:t>
      </w:r>
      <w:r w:rsidRPr="00D038E5">
        <w:rPr>
          <w:b/>
          <w:spacing w:val="1"/>
          <w:sz w:val="24"/>
          <w:szCs w:val="24"/>
        </w:rPr>
        <w:t xml:space="preserve"> </w:t>
      </w:r>
      <w:r w:rsidRPr="00D038E5">
        <w:rPr>
          <w:b/>
          <w:sz w:val="24"/>
          <w:szCs w:val="24"/>
        </w:rPr>
        <w:t>DOS</w:t>
      </w:r>
      <w:r w:rsidRPr="00D038E5">
        <w:rPr>
          <w:b/>
          <w:spacing w:val="1"/>
          <w:sz w:val="24"/>
          <w:szCs w:val="24"/>
        </w:rPr>
        <w:t xml:space="preserve"> </w:t>
      </w:r>
      <w:r w:rsidRPr="00D038E5">
        <w:rPr>
          <w:b/>
          <w:sz w:val="24"/>
          <w:szCs w:val="24"/>
        </w:rPr>
        <w:t>SERVIDORES DA CÂMARA DE VEREADORES DE MIGUEL CALMON QUE</w:t>
      </w:r>
      <w:r w:rsidRPr="00D038E5">
        <w:rPr>
          <w:b/>
          <w:spacing w:val="1"/>
          <w:sz w:val="24"/>
          <w:szCs w:val="24"/>
        </w:rPr>
        <w:t xml:space="preserve"> </w:t>
      </w:r>
      <w:r w:rsidRPr="00D038E5">
        <w:rPr>
          <w:b/>
          <w:sz w:val="24"/>
          <w:szCs w:val="24"/>
        </w:rPr>
        <w:t>ESPECIFICA E</w:t>
      </w:r>
      <w:r w:rsidRPr="00D038E5">
        <w:rPr>
          <w:b/>
          <w:spacing w:val="1"/>
          <w:sz w:val="24"/>
          <w:szCs w:val="24"/>
        </w:rPr>
        <w:t xml:space="preserve"> </w:t>
      </w:r>
      <w:r w:rsidRPr="00D038E5">
        <w:rPr>
          <w:b/>
          <w:sz w:val="24"/>
          <w:szCs w:val="24"/>
        </w:rPr>
        <w:t>DÁ</w:t>
      </w:r>
      <w:r w:rsidRPr="00D038E5">
        <w:rPr>
          <w:b/>
          <w:spacing w:val="1"/>
          <w:sz w:val="24"/>
          <w:szCs w:val="24"/>
        </w:rPr>
        <w:t xml:space="preserve"> </w:t>
      </w:r>
      <w:r w:rsidRPr="00D038E5">
        <w:rPr>
          <w:b/>
          <w:sz w:val="24"/>
          <w:szCs w:val="24"/>
        </w:rPr>
        <w:t>OUTRAS</w:t>
      </w:r>
      <w:r w:rsidRPr="00D038E5">
        <w:rPr>
          <w:b/>
          <w:spacing w:val="-10"/>
          <w:sz w:val="24"/>
          <w:szCs w:val="24"/>
        </w:rPr>
        <w:t xml:space="preserve"> </w:t>
      </w:r>
      <w:r w:rsidRPr="00D038E5">
        <w:rPr>
          <w:b/>
          <w:sz w:val="24"/>
          <w:szCs w:val="24"/>
        </w:rPr>
        <w:t>PROVIDÊNCIAS</w:t>
      </w:r>
      <w:r w:rsidRPr="00D4322D">
        <w:rPr>
          <w:b/>
          <w:sz w:val="24"/>
          <w:szCs w:val="24"/>
        </w:rPr>
        <w:t>”.</w:t>
      </w:r>
    </w:p>
    <w:p w:rsidR="00D038E5" w:rsidRPr="00D038E5" w:rsidRDefault="00D038E5">
      <w:pPr>
        <w:pStyle w:val="Corpodetexto"/>
        <w:spacing w:before="8"/>
        <w:rPr>
          <w:sz w:val="24"/>
          <w:szCs w:val="24"/>
        </w:rPr>
      </w:pPr>
    </w:p>
    <w:p w:rsidR="003220CF" w:rsidRPr="00D038E5" w:rsidRDefault="004805F6" w:rsidP="00D038E5">
      <w:pPr>
        <w:pStyle w:val="Corpodetexto"/>
        <w:spacing w:before="126" w:line="360" w:lineRule="auto"/>
        <w:ind w:left="119" w:right="114"/>
        <w:jc w:val="both"/>
        <w:rPr>
          <w:sz w:val="24"/>
          <w:szCs w:val="24"/>
        </w:rPr>
      </w:pPr>
      <w:r w:rsidRPr="00D038E5">
        <w:rPr>
          <w:sz w:val="24"/>
          <w:szCs w:val="24"/>
        </w:rPr>
        <w:t xml:space="preserve">Inicialmente é imperioso relembrar que </w:t>
      </w:r>
      <w:r w:rsidRPr="00D038E5">
        <w:rPr>
          <w:spacing w:val="-3"/>
          <w:sz w:val="24"/>
          <w:szCs w:val="24"/>
        </w:rPr>
        <w:t xml:space="preserve">se </w:t>
      </w:r>
      <w:r w:rsidRPr="00D038E5">
        <w:rPr>
          <w:sz w:val="24"/>
          <w:szCs w:val="24"/>
        </w:rPr>
        <w:t xml:space="preserve">trata, assim, de iniciativa reservada ao Legislativo Municipal tomar a iniciativa de projetos de lei que visem dispor sobre esta matéria, </w:t>
      </w:r>
      <w:proofErr w:type="gramStart"/>
      <w:r w:rsidRPr="00D038E5">
        <w:rPr>
          <w:sz w:val="24"/>
          <w:szCs w:val="24"/>
        </w:rPr>
        <w:t>sob pena</w:t>
      </w:r>
      <w:proofErr w:type="gramEnd"/>
      <w:r w:rsidRPr="00D038E5">
        <w:rPr>
          <w:sz w:val="24"/>
          <w:szCs w:val="24"/>
        </w:rPr>
        <w:t xml:space="preserve"> de, em caso de usurpação da iniciativa,</w:t>
      </w:r>
      <w:r w:rsidRPr="00D038E5">
        <w:rPr>
          <w:sz w:val="24"/>
          <w:szCs w:val="24"/>
        </w:rPr>
        <w:t xml:space="preserve"> eivar de inconstitucionalidade o texto legal daí</w:t>
      </w:r>
      <w:r w:rsidRPr="00D038E5">
        <w:rPr>
          <w:spacing w:val="-7"/>
          <w:sz w:val="24"/>
          <w:szCs w:val="24"/>
        </w:rPr>
        <w:t xml:space="preserve"> </w:t>
      </w:r>
      <w:r w:rsidRPr="00D038E5">
        <w:rPr>
          <w:sz w:val="24"/>
          <w:szCs w:val="24"/>
        </w:rPr>
        <w:t>decorrente.</w:t>
      </w:r>
      <w:r w:rsidR="00D038E5">
        <w:rPr>
          <w:sz w:val="24"/>
          <w:szCs w:val="24"/>
        </w:rPr>
        <w:t xml:space="preserve"> </w:t>
      </w:r>
      <w:r w:rsidRPr="00D038E5">
        <w:rPr>
          <w:sz w:val="24"/>
          <w:szCs w:val="24"/>
        </w:rPr>
        <w:t>O direito à reposição salarial anual é assegurado no inciso X d</w:t>
      </w:r>
      <w:r w:rsidRPr="00D038E5">
        <w:rPr>
          <w:sz w:val="24"/>
          <w:szCs w:val="24"/>
        </w:rPr>
        <w:t xml:space="preserve">o </w:t>
      </w:r>
      <w:r w:rsidR="00D038E5">
        <w:rPr>
          <w:sz w:val="24"/>
          <w:szCs w:val="24"/>
        </w:rPr>
        <w:t xml:space="preserve">art. 37 da Constituição Federal. </w:t>
      </w:r>
      <w:r w:rsidRPr="00D038E5">
        <w:rPr>
          <w:sz w:val="24"/>
          <w:szCs w:val="24"/>
        </w:rPr>
        <w:t>Em Miguel Calmon/BA, o direito a revisão geral tem previsão no art. 18, X, da Lei Orgânica, que também determ</w:t>
      </w:r>
      <w:r w:rsidRPr="00D038E5">
        <w:rPr>
          <w:sz w:val="24"/>
          <w:szCs w:val="24"/>
        </w:rPr>
        <w:t>ina, em mesmo artigo, no inciso XII, que os vencimentos dos cargos do Poder Legislativo não poderão ser superiores aos pagos pelo Poder Executivo.</w:t>
      </w:r>
    </w:p>
    <w:p w:rsidR="00D038E5" w:rsidRDefault="00D038E5" w:rsidP="00D038E5">
      <w:pPr>
        <w:pStyle w:val="Corpodetexto"/>
        <w:spacing w:line="360" w:lineRule="auto"/>
        <w:ind w:left="119" w:right="120"/>
        <w:jc w:val="both"/>
        <w:rPr>
          <w:sz w:val="24"/>
          <w:szCs w:val="24"/>
        </w:rPr>
      </w:pPr>
    </w:p>
    <w:p w:rsidR="003220CF" w:rsidRPr="00D038E5" w:rsidRDefault="004805F6" w:rsidP="00D038E5">
      <w:pPr>
        <w:pStyle w:val="Corpodetexto"/>
        <w:spacing w:line="360" w:lineRule="auto"/>
        <w:ind w:left="119" w:right="120"/>
        <w:jc w:val="both"/>
        <w:rPr>
          <w:sz w:val="24"/>
          <w:szCs w:val="24"/>
        </w:rPr>
      </w:pPr>
      <w:r w:rsidRPr="00D038E5">
        <w:rPr>
          <w:sz w:val="24"/>
          <w:szCs w:val="24"/>
        </w:rPr>
        <w:t xml:space="preserve">Desta forma, </w:t>
      </w:r>
      <w:proofErr w:type="gramStart"/>
      <w:r w:rsidRPr="00D038E5">
        <w:rPr>
          <w:sz w:val="24"/>
          <w:szCs w:val="24"/>
        </w:rPr>
        <w:t>têm-se</w:t>
      </w:r>
      <w:proofErr w:type="gramEnd"/>
      <w:r w:rsidRPr="00D038E5">
        <w:rPr>
          <w:sz w:val="24"/>
          <w:szCs w:val="24"/>
        </w:rPr>
        <w:t xml:space="preserve"> que a revisão de remuneração dos servidores públicos deve ser feita anualmente, na mesma </w:t>
      </w:r>
      <w:r w:rsidRPr="00D038E5">
        <w:rPr>
          <w:sz w:val="24"/>
          <w:szCs w:val="24"/>
        </w:rPr>
        <w:t xml:space="preserve">data, sem distinção de índices, de iniciativa do Poder Legislativo, se se tratar de servidores do Legislativo; e de iniciativa do Executivo, </w:t>
      </w:r>
      <w:r w:rsidRPr="00D038E5">
        <w:rPr>
          <w:spacing w:val="-3"/>
          <w:sz w:val="24"/>
          <w:szCs w:val="24"/>
        </w:rPr>
        <w:t xml:space="preserve">se se </w:t>
      </w:r>
      <w:r w:rsidRPr="00D038E5">
        <w:rPr>
          <w:sz w:val="24"/>
          <w:szCs w:val="24"/>
        </w:rPr>
        <w:t>tratar de servidores desse</w:t>
      </w:r>
      <w:r w:rsidRPr="00D038E5">
        <w:rPr>
          <w:spacing w:val="-5"/>
          <w:sz w:val="24"/>
          <w:szCs w:val="24"/>
        </w:rPr>
        <w:t xml:space="preserve"> </w:t>
      </w:r>
      <w:r w:rsidRPr="00D038E5">
        <w:rPr>
          <w:sz w:val="24"/>
          <w:szCs w:val="24"/>
        </w:rPr>
        <w:t>Poder.</w:t>
      </w:r>
    </w:p>
    <w:p w:rsidR="00D038E5" w:rsidRDefault="00D038E5" w:rsidP="00D038E5">
      <w:pPr>
        <w:pStyle w:val="Corpodetexto"/>
        <w:spacing w:line="360" w:lineRule="auto"/>
        <w:ind w:left="119" w:right="115"/>
        <w:jc w:val="both"/>
        <w:rPr>
          <w:sz w:val="24"/>
          <w:szCs w:val="24"/>
        </w:rPr>
      </w:pPr>
    </w:p>
    <w:p w:rsidR="00D038E5" w:rsidRDefault="004805F6" w:rsidP="00D038E5">
      <w:pPr>
        <w:pStyle w:val="Corpodetexto"/>
        <w:spacing w:line="360" w:lineRule="auto"/>
        <w:ind w:left="119" w:right="115"/>
        <w:jc w:val="both"/>
        <w:rPr>
          <w:sz w:val="24"/>
          <w:szCs w:val="24"/>
        </w:rPr>
      </w:pPr>
      <w:r w:rsidRPr="00D038E5">
        <w:rPr>
          <w:sz w:val="24"/>
          <w:szCs w:val="24"/>
        </w:rPr>
        <w:t xml:space="preserve">Acontece que, por terem atribuições distintas, alguns cargos e funções não </w:t>
      </w:r>
      <w:r w:rsidRPr="00D038E5">
        <w:rPr>
          <w:sz w:val="24"/>
          <w:szCs w:val="24"/>
        </w:rPr>
        <w:t>existem em um dos poderes, a exemplo do oficial de gabinete. De modo que, para que haja legalidade no projeto em análise, os vencimentos a serem pagos aos servidores da Câmara de Vereadores não poderá ser maior que os vencimentos pagos aos servidores do ex</w:t>
      </w:r>
      <w:r w:rsidRPr="00D038E5">
        <w:rPr>
          <w:sz w:val="24"/>
          <w:szCs w:val="24"/>
        </w:rPr>
        <w:t xml:space="preserve">ecutivo </w:t>
      </w:r>
      <w:r w:rsidRPr="00D038E5">
        <w:rPr>
          <w:sz w:val="24"/>
          <w:szCs w:val="24"/>
          <w:u w:val="single"/>
        </w:rPr>
        <w:t>que desempenham as mesmas funções</w:t>
      </w:r>
      <w:r w:rsidRPr="00D038E5">
        <w:rPr>
          <w:sz w:val="24"/>
          <w:szCs w:val="24"/>
        </w:rPr>
        <w:t>.</w:t>
      </w:r>
    </w:p>
    <w:p w:rsidR="00D038E5" w:rsidRDefault="00D038E5" w:rsidP="00D038E5">
      <w:pPr>
        <w:pStyle w:val="Corpodetexto"/>
        <w:spacing w:line="360" w:lineRule="auto"/>
        <w:ind w:left="119" w:right="115"/>
        <w:jc w:val="both"/>
        <w:rPr>
          <w:sz w:val="24"/>
          <w:szCs w:val="24"/>
        </w:rPr>
      </w:pPr>
    </w:p>
    <w:p w:rsidR="003220CF" w:rsidRDefault="004805F6" w:rsidP="00D038E5">
      <w:pPr>
        <w:pStyle w:val="Corpodetexto"/>
        <w:spacing w:line="360" w:lineRule="auto"/>
        <w:ind w:left="119" w:right="115"/>
        <w:jc w:val="both"/>
        <w:rPr>
          <w:sz w:val="24"/>
          <w:szCs w:val="24"/>
        </w:rPr>
      </w:pPr>
      <w:r w:rsidRPr="00D038E5">
        <w:rPr>
          <w:sz w:val="24"/>
          <w:szCs w:val="24"/>
        </w:rPr>
        <w:t>Ao analisar o anexo I do referido projeto de lei, verifica-se que houve o respeito ao limite imposto na Lei Orgânica, porquanto os valores dos servidores do executivo foram</w:t>
      </w:r>
      <w:r w:rsidRPr="00D038E5">
        <w:rPr>
          <w:sz w:val="24"/>
          <w:szCs w:val="24"/>
        </w:rPr>
        <w:t xml:space="preserve"> reajustados mediante as leis 690/2022 e 701/2022, de maneira que, vislumbra-se legalidade no referido, não cabendo a esta assessoria adentrar na </w:t>
      </w:r>
      <w:r w:rsidRPr="00D038E5">
        <w:rPr>
          <w:sz w:val="24"/>
          <w:szCs w:val="24"/>
        </w:rPr>
        <w:lastRenderedPageBreak/>
        <w:t>conveniência e oportunidade, muito menos nos índices e/ou valores a serem acrescidos, uma vez que o parecer té</w:t>
      </w:r>
      <w:r w:rsidRPr="00D038E5">
        <w:rPr>
          <w:sz w:val="24"/>
          <w:szCs w:val="24"/>
        </w:rPr>
        <w:t xml:space="preserve">cnico da contabilidade possui elementos que melhor orientam o ordenador da despesa </w:t>
      </w:r>
      <w:proofErr w:type="gramStart"/>
      <w:r w:rsidRPr="00D038E5">
        <w:rPr>
          <w:sz w:val="24"/>
          <w:szCs w:val="24"/>
        </w:rPr>
        <w:t>quanto possibilidade</w:t>
      </w:r>
      <w:proofErr w:type="gramEnd"/>
      <w:r w:rsidRPr="00D038E5">
        <w:rPr>
          <w:sz w:val="24"/>
          <w:szCs w:val="24"/>
        </w:rPr>
        <w:t xml:space="preserve"> do aumento.</w:t>
      </w:r>
    </w:p>
    <w:p w:rsidR="00D91AAF" w:rsidRPr="00D038E5" w:rsidRDefault="00D91AAF" w:rsidP="00D038E5">
      <w:pPr>
        <w:pStyle w:val="Corpodetexto"/>
        <w:spacing w:line="360" w:lineRule="auto"/>
        <w:ind w:left="119" w:right="115"/>
        <w:jc w:val="both"/>
        <w:rPr>
          <w:sz w:val="24"/>
          <w:szCs w:val="24"/>
        </w:rPr>
      </w:pPr>
      <w:bookmarkStart w:id="0" w:name="_GoBack"/>
      <w:bookmarkEnd w:id="0"/>
    </w:p>
    <w:p w:rsidR="00D038E5" w:rsidRDefault="00D038E5" w:rsidP="00D038E5">
      <w:pPr>
        <w:pStyle w:val="Corpodetexto"/>
        <w:spacing w:before="127" w:line="360" w:lineRule="auto"/>
        <w:ind w:left="119" w:right="11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Assim, as Comissões citadas opinam pela legalidade do projeto de lei nº 05/2023. </w:t>
      </w:r>
    </w:p>
    <w:p w:rsidR="00D038E5" w:rsidRDefault="00D038E5" w:rsidP="00D038E5">
      <w:pPr>
        <w:pStyle w:val="Corpodetexto"/>
        <w:spacing w:before="127" w:line="360" w:lineRule="auto"/>
        <w:ind w:left="119" w:right="115"/>
        <w:jc w:val="both"/>
        <w:rPr>
          <w:sz w:val="24"/>
          <w:szCs w:val="24"/>
        </w:rPr>
      </w:pPr>
    </w:p>
    <w:p w:rsidR="00D038E5" w:rsidRDefault="00D038E5" w:rsidP="00D038E5">
      <w:pPr>
        <w:pStyle w:val="Corpodetexto"/>
        <w:spacing w:before="127" w:line="360" w:lineRule="auto"/>
        <w:ind w:left="119" w:right="115"/>
        <w:jc w:val="both"/>
        <w:rPr>
          <w:sz w:val="24"/>
          <w:szCs w:val="24"/>
        </w:rPr>
      </w:pPr>
      <w:r>
        <w:rPr>
          <w:sz w:val="24"/>
          <w:szCs w:val="24"/>
        </w:rPr>
        <w:t>Sala das Comissões, 01 de agosto de 2023.</w:t>
      </w:r>
    </w:p>
    <w:p w:rsidR="00D038E5" w:rsidRDefault="00D038E5" w:rsidP="00D038E5">
      <w:pPr>
        <w:pStyle w:val="Corpodetexto"/>
        <w:spacing w:before="127" w:line="360" w:lineRule="auto"/>
        <w:ind w:left="119" w:right="115"/>
        <w:jc w:val="both"/>
        <w:rPr>
          <w:sz w:val="24"/>
          <w:szCs w:val="24"/>
        </w:rPr>
      </w:pPr>
    </w:p>
    <w:p w:rsidR="00D038E5" w:rsidRDefault="00D038E5" w:rsidP="00D038E5">
      <w:pPr>
        <w:tabs>
          <w:tab w:val="left" w:pos="3960"/>
        </w:tabs>
        <w:spacing w:line="360" w:lineRule="auto"/>
        <w:jc w:val="both"/>
      </w:pPr>
    </w:p>
    <w:p w:rsidR="00D038E5" w:rsidRDefault="00D038E5" w:rsidP="00D038E5">
      <w:pPr>
        <w:spacing w:line="360" w:lineRule="auto"/>
        <w:jc w:val="both"/>
        <w:rPr>
          <w:b/>
        </w:rPr>
      </w:pPr>
      <w:r w:rsidRPr="002A5003">
        <w:rPr>
          <w:b/>
        </w:rPr>
        <w:t>CONSTITUIÇÃO, JUSTIÇA E REDAÇÃO</w:t>
      </w:r>
      <w:r>
        <w:rPr>
          <w:b/>
        </w:rPr>
        <w:t>.</w:t>
      </w:r>
    </w:p>
    <w:p w:rsidR="00D038E5" w:rsidRPr="002A5003" w:rsidRDefault="00D038E5" w:rsidP="00D038E5">
      <w:pPr>
        <w:spacing w:line="360" w:lineRule="auto"/>
        <w:jc w:val="both"/>
        <w:rPr>
          <w:b/>
        </w:rPr>
      </w:pPr>
    </w:p>
    <w:p w:rsidR="00D038E5" w:rsidRDefault="00D038E5" w:rsidP="00D038E5">
      <w:pPr>
        <w:spacing w:line="360" w:lineRule="auto"/>
        <w:jc w:val="both"/>
      </w:pPr>
      <w:r>
        <w:t>ELIANA MARIA VALOIS MIRANDA LANDIN</w:t>
      </w:r>
    </w:p>
    <w:p w:rsidR="00D038E5" w:rsidRDefault="00D038E5" w:rsidP="00D038E5">
      <w:pPr>
        <w:spacing w:line="360" w:lineRule="auto"/>
        <w:jc w:val="both"/>
      </w:pPr>
      <w:r>
        <w:t>PRESIDENTE</w:t>
      </w:r>
    </w:p>
    <w:p w:rsidR="00D038E5" w:rsidRDefault="00D038E5" w:rsidP="00D038E5">
      <w:pPr>
        <w:spacing w:line="360" w:lineRule="auto"/>
        <w:jc w:val="both"/>
      </w:pPr>
    </w:p>
    <w:p w:rsidR="00D038E5" w:rsidRDefault="00D038E5" w:rsidP="00D038E5">
      <w:pPr>
        <w:spacing w:line="360" w:lineRule="auto"/>
        <w:jc w:val="both"/>
      </w:pPr>
      <w:r>
        <w:t>CARLOS ROBERTO MIRANDA RIOS</w:t>
      </w:r>
    </w:p>
    <w:p w:rsidR="00D038E5" w:rsidRDefault="00D038E5" w:rsidP="00D038E5">
      <w:pPr>
        <w:spacing w:line="360" w:lineRule="auto"/>
        <w:jc w:val="both"/>
      </w:pPr>
      <w:r>
        <w:t>RELATOR</w:t>
      </w:r>
    </w:p>
    <w:p w:rsidR="00D038E5" w:rsidRDefault="00D038E5" w:rsidP="00D038E5">
      <w:pPr>
        <w:spacing w:line="360" w:lineRule="auto"/>
        <w:jc w:val="both"/>
      </w:pPr>
    </w:p>
    <w:p w:rsidR="00D038E5" w:rsidRDefault="00D038E5" w:rsidP="00D038E5">
      <w:pPr>
        <w:spacing w:line="360" w:lineRule="auto"/>
        <w:jc w:val="both"/>
      </w:pPr>
      <w:r>
        <w:t>ROGERIO ARAÚJO DIAS</w:t>
      </w:r>
    </w:p>
    <w:p w:rsidR="00D038E5" w:rsidRDefault="00D038E5" w:rsidP="00D038E5">
      <w:pPr>
        <w:spacing w:line="360" w:lineRule="auto"/>
        <w:jc w:val="both"/>
      </w:pPr>
      <w:r>
        <w:t xml:space="preserve">SECRETÁRIO </w:t>
      </w:r>
    </w:p>
    <w:p w:rsidR="00D038E5" w:rsidRDefault="00D038E5" w:rsidP="00D038E5">
      <w:pPr>
        <w:spacing w:line="360" w:lineRule="auto"/>
        <w:jc w:val="both"/>
      </w:pPr>
    </w:p>
    <w:p w:rsidR="00D038E5" w:rsidRDefault="00D038E5" w:rsidP="00D038E5">
      <w:pPr>
        <w:spacing w:line="360" w:lineRule="auto"/>
        <w:jc w:val="both"/>
        <w:rPr>
          <w:b/>
        </w:rPr>
      </w:pPr>
      <w:r w:rsidRPr="004D5A4B">
        <w:rPr>
          <w:b/>
        </w:rPr>
        <w:t>FIS</w:t>
      </w:r>
      <w:r>
        <w:rPr>
          <w:b/>
        </w:rPr>
        <w:t>CALIZAÇÃO, FINANÇAS E ORÇAMENTO.</w:t>
      </w:r>
    </w:p>
    <w:p w:rsidR="00D038E5" w:rsidRDefault="00D038E5" w:rsidP="00D038E5">
      <w:pPr>
        <w:spacing w:line="360" w:lineRule="auto"/>
        <w:jc w:val="both"/>
        <w:rPr>
          <w:b/>
        </w:rPr>
      </w:pPr>
    </w:p>
    <w:p w:rsidR="00D038E5" w:rsidRDefault="00D038E5" w:rsidP="00D038E5">
      <w:pPr>
        <w:spacing w:line="360" w:lineRule="auto"/>
        <w:jc w:val="both"/>
      </w:pPr>
      <w:r>
        <w:t>GILMAR OLIVEIRA SANTOS</w:t>
      </w:r>
    </w:p>
    <w:p w:rsidR="00D038E5" w:rsidRDefault="00D038E5" w:rsidP="00D038E5">
      <w:pPr>
        <w:spacing w:line="360" w:lineRule="auto"/>
        <w:jc w:val="both"/>
      </w:pPr>
      <w:r>
        <w:t>PRESIDENTE</w:t>
      </w:r>
    </w:p>
    <w:p w:rsidR="00D038E5" w:rsidRDefault="00D038E5" w:rsidP="00D038E5">
      <w:pPr>
        <w:spacing w:line="360" w:lineRule="auto"/>
        <w:jc w:val="both"/>
      </w:pPr>
    </w:p>
    <w:p w:rsidR="00D038E5" w:rsidRDefault="00D038E5" w:rsidP="00D038E5">
      <w:pPr>
        <w:spacing w:line="360" w:lineRule="auto"/>
        <w:jc w:val="both"/>
      </w:pPr>
      <w:r>
        <w:t>CARLOS ROBERTO MIRANDA RIOS</w:t>
      </w:r>
    </w:p>
    <w:p w:rsidR="00D038E5" w:rsidRDefault="00D038E5" w:rsidP="00D038E5">
      <w:pPr>
        <w:spacing w:line="360" w:lineRule="auto"/>
        <w:jc w:val="both"/>
      </w:pPr>
      <w:r>
        <w:t>RELATOR</w:t>
      </w:r>
    </w:p>
    <w:p w:rsidR="00D038E5" w:rsidRDefault="00D038E5" w:rsidP="00D038E5">
      <w:pPr>
        <w:spacing w:line="360" w:lineRule="auto"/>
        <w:jc w:val="both"/>
      </w:pPr>
    </w:p>
    <w:p w:rsidR="00D038E5" w:rsidRDefault="00D038E5" w:rsidP="00D038E5">
      <w:pPr>
        <w:spacing w:line="360" w:lineRule="auto"/>
        <w:jc w:val="both"/>
      </w:pPr>
      <w:r>
        <w:t>CELIO JOSÉ</w:t>
      </w:r>
      <w:proofErr w:type="gramStart"/>
      <w:r>
        <w:t xml:space="preserve">  </w:t>
      </w:r>
      <w:proofErr w:type="gramEnd"/>
      <w:r>
        <w:t>SANTIAGO DA SILVA</w:t>
      </w:r>
    </w:p>
    <w:p w:rsidR="00D038E5" w:rsidRDefault="00D038E5" w:rsidP="00D038E5">
      <w:pPr>
        <w:spacing w:line="360" w:lineRule="auto"/>
        <w:jc w:val="both"/>
      </w:pPr>
      <w:r>
        <w:t>SECRETÁRIO</w:t>
      </w:r>
    </w:p>
    <w:p w:rsidR="00D038E5" w:rsidRDefault="00D038E5" w:rsidP="00D038E5">
      <w:pPr>
        <w:tabs>
          <w:tab w:val="left" w:pos="3960"/>
        </w:tabs>
        <w:spacing w:line="360" w:lineRule="auto"/>
        <w:jc w:val="both"/>
      </w:pPr>
    </w:p>
    <w:sectPr w:rsidR="00D038E5" w:rsidSect="00D038E5">
      <w:headerReference w:type="default" r:id="rId8"/>
      <w:pgSz w:w="11910" w:h="16840"/>
      <w:pgMar w:top="1361" w:right="1418" w:bottom="1418" w:left="1418" w:header="33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5F6" w:rsidRDefault="004805F6">
      <w:r>
        <w:separator/>
      </w:r>
    </w:p>
  </w:endnote>
  <w:endnote w:type="continuationSeparator" w:id="0">
    <w:p w:rsidR="004805F6" w:rsidRDefault="00480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5F6" w:rsidRDefault="004805F6">
      <w:r>
        <w:separator/>
      </w:r>
    </w:p>
  </w:footnote>
  <w:footnote w:type="continuationSeparator" w:id="0">
    <w:p w:rsidR="004805F6" w:rsidRDefault="00480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AAF" w:rsidRDefault="00D91AAF" w:rsidP="00D91AAF">
    <w:pPr>
      <w:jc w:val="center"/>
      <w:rPr>
        <w:rFonts w:ascii="Arial Black" w:hAnsi="Arial Black"/>
      </w:rPr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70F74999" wp14:editId="59CF5F01">
          <wp:simplePos x="0" y="0"/>
          <wp:positionH relativeFrom="column">
            <wp:posOffset>-346710</wp:posOffset>
          </wp:positionH>
          <wp:positionV relativeFrom="paragraph">
            <wp:posOffset>155575</wp:posOffset>
          </wp:positionV>
          <wp:extent cx="1108710" cy="869315"/>
          <wp:effectExtent l="0" t="0" r="0" b="0"/>
          <wp:wrapSquare wrapText="bothSides"/>
          <wp:docPr id="65" name="Imagem 65" descr="Descrição: C:\Documents and Settings\user\Desktop\TODAS AS PASTAS E ARQUICOS DA ÁREA DE TRABALHO\logo camara\logo - câma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3" descr="Descrição: C:\Documents and Settings\user\Desktop\TODAS AS PASTAS E ARQUICOS DA ÁREA DE TRABALHO\logo camara\logo - câmar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8710" cy="869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 wp14:anchorId="37E77092" wp14:editId="44D66BED">
          <wp:simplePos x="0" y="0"/>
          <wp:positionH relativeFrom="margin">
            <wp:posOffset>4944745</wp:posOffset>
          </wp:positionH>
          <wp:positionV relativeFrom="margin">
            <wp:posOffset>-1028065</wp:posOffset>
          </wp:positionV>
          <wp:extent cx="898525" cy="979805"/>
          <wp:effectExtent l="0" t="0" r="0" b="0"/>
          <wp:wrapSquare wrapText="bothSides"/>
          <wp:docPr id="39" name="Imagem 39" descr="Descrição: Papel 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Descrição: Papel Timbrad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715" b="-50"/>
                  <a:stretch>
                    <a:fillRect/>
                  </a:stretch>
                </pic:blipFill>
                <pic:spPr bwMode="auto">
                  <a:xfrm>
                    <a:off x="0" y="0"/>
                    <a:ext cx="898525" cy="979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Black" w:hAnsi="Arial Black"/>
      </w:rPr>
      <w:t xml:space="preserve">   </w:t>
    </w:r>
  </w:p>
  <w:p w:rsidR="00D91AAF" w:rsidRPr="000848EE" w:rsidRDefault="00D91AAF" w:rsidP="00D91AAF">
    <w:pPr>
      <w:jc w:val="center"/>
      <w:rPr>
        <w:rFonts w:ascii="Arial Black" w:hAnsi="Arial Black"/>
      </w:rPr>
    </w:pPr>
    <w:r>
      <w:rPr>
        <w:rFonts w:ascii="Arial Black" w:hAnsi="Arial Black"/>
      </w:rPr>
      <w:t xml:space="preserve"> </w:t>
    </w:r>
    <w:r w:rsidRPr="000848EE">
      <w:rPr>
        <w:rFonts w:ascii="Arial Black" w:hAnsi="Arial Black"/>
      </w:rPr>
      <w:t>CÂMARA MUNICIPAL DE VEREADORES</w:t>
    </w:r>
  </w:p>
  <w:p w:rsidR="00D91AAF" w:rsidRPr="000848EE" w:rsidRDefault="00D91AAF" w:rsidP="00D91AAF">
    <w:pPr>
      <w:tabs>
        <w:tab w:val="left" w:pos="1491"/>
        <w:tab w:val="center" w:pos="4607"/>
      </w:tabs>
      <w:rPr>
        <w:rFonts w:ascii="Arial Black" w:hAnsi="Arial Black"/>
      </w:rPr>
    </w:pPr>
    <w:r w:rsidRPr="000848EE">
      <w:rPr>
        <w:rFonts w:ascii="Arial Black" w:hAnsi="Arial Black"/>
      </w:rPr>
      <w:tab/>
      <w:t xml:space="preserve">                 </w:t>
    </w:r>
    <w:r>
      <w:rPr>
        <w:rFonts w:ascii="Arial Black" w:hAnsi="Arial Black"/>
      </w:rPr>
      <w:t xml:space="preserve">   </w:t>
    </w:r>
    <w:r w:rsidRPr="000848EE">
      <w:rPr>
        <w:rFonts w:ascii="Arial Black" w:hAnsi="Arial Black"/>
      </w:rPr>
      <w:t xml:space="preserve"> MIGUEL CALMON – BA</w:t>
    </w:r>
  </w:p>
  <w:p w:rsidR="00D91AAF" w:rsidRDefault="00D91AAF" w:rsidP="00D91AAF">
    <w:pPr>
      <w:tabs>
        <w:tab w:val="left" w:pos="1491"/>
        <w:tab w:val="center" w:pos="4607"/>
      </w:tabs>
      <w:rPr>
        <w:rFonts w:ascii="Arial Black" w:hAnsi="Arial Black"/>
      </w:rPr>
    </w:pPr>
    <w:r w:rsidRPr="000848EE">
      <w:rPr>
        <w:rFonts w:ascii="Arial Black" w:hAnsi="Arial Black"/>
      </w:rPr>
      <w:tab/>
      <w:t xml:space="preserve">                </w:t>
    </w:r>
    <w:r>
      <w:rPr>
        <w:rFonts w:ascii="Arial Black" w:hAnsi="Arial Black"/>
      </w:rPr>
      <w:t xml:space="preserve">  CNPJ: 63.090.229/0001-84</w:t>
    </w:r>
  </w:p>
  <w:p w:rsidR="00D91AAF" w:rsidRDefault="00D91AAF" w:rsidP="00D91AAF">
    <w:pPr>
      <w:pStyle w:val="Cabealho"/>
    </w:pPr>
  </w:p>
  <w:p w:rsidR="00D91AAF" w:rsidRDefault="00D91AA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A4758"/>
    <w:multiLevelType w:val="hybridMultilevel"/>
    <w:tmpl w:val="9CCE30B4"/>
    <w:lvl w:ilvl="0" w:tplc="F282FD9E">
      <w:start w:val="1"/>
      <w:numFmt w:val="upperRoman"/>
      <w:lvlText w:val="%1"/>
      <w:lvlJc w:val="left"/>
      <w:pPr>
        <w:ind w:left="244" w:hanging="125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 w:tplc="50DEEBA4">
      <w:numFmt w:val="bullet"/>
      <w:lvlText w:val="•"/>
      <w:lvlJc w:val="left"/>
      <w:pPr>
        <w:ind w:left="2580" w:hanging="125"/>
      </w:pPr>
      <w:rPr>
        <w:rFonts w:hint="default"/>
        <w:lang w:val="pt-PT" w:eastAsia="en-US" w:bidi="ar-SA"/>
      </w:rPr>
    </w:lvl>
    <w:lvl w:ilvl="2" w:tplc="93AE1CA0">
      <w:numFmt w:val="bullet"/>
      <w:lvlText w:val="•"/>
      <w:lvlJc w:val="left"/>
      <w:pPr>
        <w:ind w:left="3264" w:hanging="125"/>
      </w:pPr>
      <w:rPr>
        <w:rFonts w:hint="default"/>
        <w:lang w:val="pt-PT" w:eastAsia="en-US" w:bidi="ar-SA"/>
      </w:rPr>
    </w:lvl>
    <w:lvl w:ilvl="3" w:tplc="87F41918">
      <w:numFmt w:val="bullet"/>
      <w:lvlText w:val="•"/>
      <w:lvlJc w:val="left"/>
      <w:pPr>
        <w:ind w:left="3949" w:hanging="125"/>
      </w:pPr>
      <w:rPr>
        <w:rFonts w:hint="default"/>
        <w:lang w:val="pt-PT" w:eastAsia="en-US" w:bidi="ar-SA"/>
      </w:rPr>
    </w:lvl>
    <w:lvl w:ilvl="4" w:tplc="1C5A3156">
      <w:numFmt w:val="bullet"/>
      <w:lvlText w:val="•"/>
      <w:lvlJc w:val="left"/>
      <w:pPr>
        <w:ind w:left="4634" w:hanging="125"/>
      </w:pPr>
      <w:rPr>
        <w:rFonts w:hint="default"/>
        <w:lang w:val="pt-PT" w:eastAsia="en-US" w:bidi="ar-SA"/>
      </w:rPr>
    </w:lvl>
    <w:lvl w:ilvl="5" w:tplc="FF924C44">
      <w:numFmt w:val="bullet"/>
      <w:lvlText w:val="•"/>
      <w:lvlJc w:val="left"/>
      <w:pPr>
        <w:ind w:left="5319" w:hanging="125"/>
      </w:pPr>
      <w:rPr>
        <w:rFonts w:hint="default"/>
        <w:lang w:val="pt-PT" w:eastAsia="en-US" w:bidi="ar-SA"/>
      </w:rPr>
    </w:lvl>
    <w:lvl w:ilvl="6" w:tplc="3968D6AE">
      <w:numFmt w:val="bullet"/>
      <w:lvlText w:val="•"/>
      <w:lvlJc w:val="left"/>
      <w:pPr>
        <w:ind w:left="6004" w:hanging="125"/>
      </w:pPr>
      <w:rPr>
        <w:rFonts w:hint="default"/>
        <w:lang w:val="pt-PT" w:eastAsia="en-US" w:bidi="ar-SA"/>
      </w:rPr>
    </w:lvl>
    <w:lvl w:ilvl="7" w:tplc="504E407C">
      <w:numFmt w:val="bullet"/>
      <w:lvlText w:val="•"/>
      <w:lvlJc w:val="left"/>
      <w:pPr>
        <w:ind w:left="6689" w:hanging="125"/>
      </w:pPr>
      <w:rPr>
        <w:rFonts w:hint="default"/>
        <w:lang w:val="pt-PT" w:eastAsia="en-US" w:bidi="ar-SA"/>
      </w:rPr>
    </w:lvl>
    <w:lvl w:ilvl="8" w:tplc="55CE1872">
      <w:numFmt w:val="bullet"/>
      <w:lvlText w:val="•"/>
      <w:lvlJc w:val="left"/>
      <w:pPr>
        <w:ind w:left="7374" w:hanging="125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0CF"/>
    <w:rsid w:val="00244E21"/>
    <w:rsid w:val="003220CF"/>
    <w:rsid w:val="004805F6"/>
    <w:rsid w:val="00D038E5"/>
    <w:rsid w:val="00D9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ind w:left="104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244" w:hanging="246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nhideWhenUsed/>
    <w:rsid w:val="00D91AA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91AAF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D91A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91AAF"/>
    <w:rPr>
      <w:rFonts w:ascii="Arial" w:eastAsia="Arial" w:hAnsi="Arial" w:cs="Arial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ind w:left="104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244" w:hanging="246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nhideWhenUsed/>
    <w:rsid w:val="00D91AA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91AAF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D91A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91AAF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Luciana</cp:lastModifiedBy>
  <cp:revision>2</cp:revision>
  <dcterms:created xsi:type="dcterms:W3CDTF">2023-07-28T12:32:00Z</dcterms:created>
  <dcterms:modified xsi:type="dcterms:W3CDTF">2023-07-28T12:32:00Z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2023-07-28T00:00:00Z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2023-07-28T00:00:00Z</vt:filetime>
  </property>
</Properties>
</file>